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7C03" w14:textId="77777777" w:rsidR="007C3D2B" w:rsidRPr="007C3D2B" w:rsidRDefault="007C3D2B" w:rsidP="007C3D2B">
      <w:pPr>
        <w:spacing w:after="280"/>
        <w:jc w:val="center"/>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 Example school policy </w:t>
      </w:r>
    </w:p>
    <w:p w14:paraId="726F6C55"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policy guidance is in line with the Equality Act, 2010 and serves to create a positive experience for Trans, non-binary and gender exploring people who are a part of our school community. </w:t>
      </w:r>
    </w:p>
    <w:p w14:paraId="379BF2A3"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This policy will reference the School of Hard Knocks Inc project good practice guide which was developed with Trans non-binary and gender exploring pupils and school staff in SOHK partner schools in Wales. </w:t>
      </w:r>
    </w:p>
    <w:p w14:paraId="74B8377F"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Teaching and learning/behaviour </w:t>
      </w:r>
    </w:p>
    <w:p w14:paraId="5A35ECA2"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actively discourage unnecessary grouping or seating by gender, whilst making clear how single gender groupings will be sensitively managed when deemed necessary to support learning or needs of a particular group.</w:t>
      </w:r>
    </w:p>
    <w:p w14:paraId="61C3F976"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practice will encourage approaches which are:</w:t>
      </w:r>
    </w:p>
    <w:p w14:paraId="36461250" w14:textId="77777777" w:rsidR="007C3D2B" w:rsidRPr="007C3D2B" w:rsidRDefault="007C3D2B" w:rsidP="007C3D2B">
      <w:pPr>
        <w:numPr>
          <w:ilvl w:val="0"/>
          <w:numId w:val="25"/>
        </w:numPr>
        <w:textAlignment w:val="baseline"/>
        <w:rPr>
          <w:rFonts w:ascii="Arial" w:eastAsia="Times New Roman" w:hAnsi="Arial" w:cs="Arial"/>
          <w:color w:val="0C0D0D"/>
          <w:lang w:eastAsia="en-GB"/>
        </w:rPr>
      </w:pPr>
      <w:r w:rsidRPr="007C3D2B">
        <w:rPr>
          <w:rFonts w:ascii="Calibri" w:eastAsia="Times New Roman" w:hAnsi="Calibri" w:cs="Calibri"/>
          <w:color w:val="0C0D0D"/>
          <w:lang w:eastAsia="en-GB"/>
        </w:rPr>
        <w:t>inclusive</w:t>
      </w:r>
    </w:p>
    <w:p w14:paraId="393956DD" w14:textId="77777777" w:rsidR="007C3D2B" w:rsidRPr="007C3D2B" w:rsidRDefault="007C3D2B" w:rsidP="007C3D2B">
      <w:pPr>
        <w:numPr>
          <w:ilvl w:val="0"/>
          <w:numId w:val="25"/>
        </w:numPr>
        <w:textAlignment w:val="baseline"/>
        <w:rPr>
          <w:rFonts w:ascii="Arial" w:eastAsia="Times New Roman" w:hAnsi="Arial" w:cs="Arial"/>
          <w:color w:val="0C0D0D"/>
          <w:lang w:eastAsia="en-GB"/>
        </w:rPr>
      </w:pPr>
      <w:r w:rsidRPr="007C3D2B">
        <w:rPr>
          <w:rFonts w:ascii="Calibri" w:eastAsia="Times New Roman" w:hAnsi="Calibri" w:cs="Calibri"/>
          <w:color w:val="0C0D0D"/>
          <w:lang w:eastAsia="en-GB"/>
        </w:rPr>
        <w:t>representative of the community</w:t>
      </w:r>
    </w:p>
    <w:p w14:paraId="67C620EB" w14:textId="77777777" w:rsidR="007C3D2B" w:rsidRPr="007C3D2B" w:rsidRDefault="007C3D2B" w:rsidP="007C3D2B">
      <w:pPr>
        <w:numPr>
          <w:ilvl w:val="0"/>
          <w:numId w:val="25"/>
        </w:numPr>
        <w:textAlignment w:val="baseline"/>
        <w:rPr>
          <w:rFonts w:ascii="Arial" w:eastAsia="Times New Roman" w:hAnsi="Arial" w:cs="Arial"/>
          <w:color w:val="0C0D0D"/>
          <w:lang w:eastAsia="en-GB"/>
        </w:rPr>
      </w:pPr>
      <w:r w:rsidRPr="007C3D2B">
        <w:rPr>
          <w:rFonts w:ascii="Calibri" w:eastAsia="Times New Roman" w:hAnsi="Calibri" w:cs="Calibri"/>
          <w:color w:val="0C0D0D"/>
          <w:lang w:eastAsia="en-GB"/>
        </w:rPr>
        <w:t>prevent and challenge:</w:t>
      </w:r>
    </w:p>
    <w:p w14:paraId="36E9BFE6" w14:textId="77777777" w:rsidR="007C3D2B" w:rsidRPr="007C3D2B" w:rsidRDefault="007C3D2B" w:rsidP="007C3D2B">
      <w:pPr>
        <w:numPr>
          <w:ilvl w:val="1"/>
          <w:numId w:val="26"/>
        </w:numPr>
        <w:textAlignment w:val="baseline"/>
        <w:rPr>
          <w:rFonts w:ascii="Courier New" w:eastAsia="Times New Roman" w:hAnsi="Courier New" w:cs="Courier New"/>
          <w:color w:val="0C0D0D"/>
          <w:lang w:eastAsia="en-GB"/>
        </w:rPr>
      </w:pPr>
      <w:r w:rsidRPr="007C3D2B">
        <w:rPr>
          <w:rFonts w:ascii="Calibri" w:eastAsia="Times New Roman" w:hAnsi="Calibri" w:cs="Calibri"/>
          <w:color w:val="0C0D0D"/>
          <w:lang w:eastAsia="en-GB"/>
        </w:rPr>
        <w:t>sexism</w:t>
      </w:r>
    </w:p>
    <w:p w14:paraId="40739CF1" w14:textId="77777777" w:rsidR="007C3D2B" w:rsidRPr="007C3D2B" w:rsidRDefault="007C3D2B" w:rsidP="007C3D2B">
      <w:pPr>
        <w:numPr>
          <w:ilvl w:val="1"/>
          <w:numId w:val="26"/>
        </w:numPr>
        <w:textAlignment w:val="baseline"/>
        <w:rPr>
          <w:rFonts w:ascii="Courier New" w:eastAsia="Times New Roman" w:hAnsi="Courier New" w:cs="Courier New"/>
          <w:color w:val="0C0D0D"/>
          <w:lang w:eastAsia="en-GB"/>
        </w:rPr>
      </w:pPr>
      <w:r w:rsidRPr="007C3D2B">
        <w:rPr>
          <w:rFonts w:ascii="Calibri" w:eastAsia="Times New Roman" w:hAnsi="Calibri" w:cs="Calibri"/>
          <w:color w:val="0C0D0D"/>
          <w:lang w:eastAsia="en-GB"/>
        </w:rPr>
        <w:t>homophobia</w:t>
      </w:r>
    </w:p>
    <w:p w14:paraId="2E58A0D8" w14:textId="77777777" w:rsidR="007C3D2B" w:rsidRPr="007C3D2B" w:rsidRDefault="007C3D2B" w:rsidP="007C3D2B">
      <w:pPr>
        <w:numPr>
          <w:ilvl w:val="1"/>
          <w:numId w:val="26"/>
        </w:numPr>
        <w:textAlignment w:val="baseline"/>
        <w:rPr>
          <w:rFonts w:ascii="Courier New" w:eastAsia="Times New Roman" w:hAnsi="Courier New" w:cs="Courier New"/>
          <w:color w:val="0C0D0D"/>
          <w:lang w:eastAsia="en-GB"/>
        </w:rPr>
      </w:pPr>
      <w:r w:rsidRPr="007C3D2B">
        <w:rPr>
          <w:rFonts w:ascii="Calibri" w:eastAsia="Times New Roman" w:hAnsi="Calibri" w:cs="Calibri"/>
          <w:color w:val="0C0D0D"/>
          <w:lang w:eastAsia="en-GB"/>
        </w:rPr>
        <w:t>biphobia</w:t>
      </w:r>
    </w:p>
    <w:p w14:paraId="191F4966" w14:textId="77777777" w:rsidR="007C3D2B" w:rsidRPr="007C3D2B" w:rsidRDefault="007C3D2B" w:rsidP="007C3D2B">
      <w:pPr>
        <w:numPr>
          <w:ilvl w:val="1"/>
          <w:numId w:val="26"/>
        </w:numPr>
        <w:textAlignment w:val="baseline"/>
        <w:rPr>
          <w:rFonts w:ascii="Courier New" w:eastAsia="Times New Roman" w:hAnsi="Courier New" w:cs="Courier New"/>
          <w:color w:val="0C0D0D"/>
          <w:lang w:eastAsia="en-GB"/>
        </w:rPr>
      </w:pPr>
      <w:r w:rsidRPr="007C3D2B">
        <w:rPr>
          <w:rFonts w:ascii="Calibri" w:eastAsia="Times New Roman" w:hAnsi="Calibri" w:cs="Calibri"/>
          <w:color w:val="0C0D0D"/>
          <w:lang w:eastAsia="en-GB"/>
        </w:rPr>
        <w:t>transphobia</w:t>
      </w:r>
    </w:p>
    <w:p w14:paraId="604F9A1B" w14:textId="77777777" w:rsidR="007C3D2B" w:rsidRPr="007C3D2B" w:rsidRDefault="007C3D2B" w:rsidP="007C3D2B">
      <w:pPr>
        <w:spacing w:before="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will provide safe spaces for the school’s LGBTQI+ community and its allies.  Our school will also invite feedback from our LGBTQI+ community about their experiences in school. We will listen and make changes where possible, based on feedback from our trans, non-binary and gender exploring community. </w:t>
      </w:r>
    </w:p>
    <w:p w14:paraId="68D7E5A8" w14:textId="77777777" w:rsidR="007C3D2B" w:rsidRPr="007C3D2B" w:rsidRDefault="007C3D2B" w:rsidP="007C3D2B">
      <w:pPr>
        <w:spacing w:before="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will appoint an inclusion champion (or champions) from within our student body who will have allocated time to feedback to a senior member of the school leadership team who is the named staff member with responsibility for inclusion.</w:t>
      </w:r>
    </w:p>
    <w:p w14:paraId="3D9254CB"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Anti-Bullying Policy</w:t>
      </w:r>
    </w:p>
    <w:p w14:paraId="31CBC5C4" w14:textId="2AB14F1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All incidents of transphobic or homophobic bullying will be identified, addressed and recorded in line with the schools anti-bullying policy. This data will be monitored and used to inform further action and learning to improve the experiences of trans, non-binary and gender exploring student</w:t>
      </w:r>
      <w:r w:rsidR="00B1063C">
        <w:rPr>
          <w:rFonts w:ascii="Calibri" w:eastAsia="Times New Roman" w:hAnsi="Calibri" w:cs="Calibri"/>
          <w:color w:val="0C0D0D"/>
          <w:lang w:eastAsia="en-GB"/>
        </w:rPr>
        <w:t>s</w:t>
      </w:r>
      <w:r w:rsidRPr="007C3D2B">
        <w:rPr>
          <w:rFonts w:ascii="Calibri" w:eastAsia="Times New Roman" w:hAnsi="Calibri" w:cs="Calibri"/>
          <w:color w:val="0C0D0D"/>
          <w:lang w:eastAsia="en-GB"/>
        </w:rPr>
        <w:t xml:space="preserve"> at the school. </w:t>
      </w:r>
    </w:p>
    <w:p w14:paraId="716EB7C2"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All school staff will receive training on how to challenge LGBTQI+, </w:t>
      </w:r>
      <w:proofErr w:type="spellStart"/>
      <w:r w:rsidRPr="007C3D2B">
        <w:rPr>
          <w:rFonts w:ascii="Calibri" w:eastAsia="Times New Roman" w:hAnsi="Calibri" w:cs="Calibri"/>
          <w:color w:val="0C0D0D"/>
          <w:lang w:eastAsia="en-GB"/>
        </w:rPr>
        <w:t>inparticular</w:t>
      </w:r>
      <w:proofErr w:type="spellEnd"/>
      <w:r w:rsidRPr="007C3D2B">
        <w:rPr>
          <w:rFonts w:ascii="Calibri" w:eastAsia="Times New Roman" w:hAnsi="Calibri" w:cs="Calibri"/>
          <w:color w:val="0C0D0D"/>
          <w:lang w:eastAsia="en-GB"/>
        </w:rPr>
        <w:t xml:space="preserve"> transphobic bullying and are committed to </w:t>
      </w:r>
      <w:proofErr w:type="gramStart"/>
      <w:r w:rsidRPr="007C3D2B">
        <w:rPr>
          <w:rFonts w:ascii="Calibri" w:eastAsia="Times New Roman" w:hAnsi="Calibri" w:cs="Calibri"/>
          <w:color w:val="0C0D0D"/>
          <w:lang w:eastAsia="en-GB"/>
        </w:rPr>
        <w:t>taking action</w:t>
      </w:r>
      <w:proofErr w:type="gramEnd"/>
      <w:r w:rsidRPr="007C3D2B">
        <w:rPr>
          <w:rFonts w:ascii="Calibri" w:eastAsia="Times New Roman" w:hAnsi="Calibri" w:cs="Calibri"/>
          <w:color w:val="0C0D0D"/>
          <w:lang w:eastAsia="en-GB"/>
        </w:rPr>
        <w:t xml:space="preserve"> In line with the anti-bullying policy when incidents are reported or witnessed. </w:t>
      </w:r>
    </w:p>
    <w:p w14:paraId="3F8C7939"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Specific sessions on LGBTQI+ and transphobic bullying will be included in the PSE programme.</w:t>
      </w:r>
    </w:p>
    <w:p w14:paraId="0B136158"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lastRenderedPageBreak/>
        <w:t>Physical Education/Sport Activity Policy</w:t>
      </w:r>
    </w:p>
    <w:p w14:paraId="018A1416" w14:textId="6B7B399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is committed to ensuring trans, non-binary and gender exploring student</w:t>
      </w:r>
      <w:r w:rsidR="000637C6">
        <w:rPr>
          <w:rFonts w:ascii="Calibri" w:eastAsia="Times New Roman" w:hAnsi="Calibri" w:cs="Calibri"/>
          <w:color w:val="0C0D0D"/>
          <w:lang w:eastAsia="en-GB"/>
        </w:rPr>
        <w:t>s</w:t>
      </w:r>
      <w:r w:rsidRPr="007C3D2B">
        <w:rPr>
          <w:rFonts w:ascii="Calibri" w:eastAsia="Times New Roman" w:hAnsi="Calibri" w:cs="Calibri"/>
          <w:color w:val="0C0D0D"/>
          <w:lang w:eastAsia="en-GB"/>
        </w:rPr>
        <w:t xml:space="preserve"> have access to inclusive, informed and safe PE sessions. </w:t>
      </w:r>
    </w:p>
    <w:p w14:paraId="29313C6D"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approach to PE will always be to centre the needs of the individual and ensure they feel empowered and safe to take part. </w:t>
      </w:r>
    </w:p>
    <w:p w14:paraId="60E7F06C"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Our school will work with individuals on a </w:t>
      </w:r>
      <w:proofErr w:type="gramStart"/>
      <w:r w:rsidRPr="007C3D2B">
        <w:rPr>
          <w:rFonts w:ascii="Calibri" w:eastAsia="Times New Roman" w:hAnsi="Calibri" w:cs="Calibri"/>
          <w:color w:val="0C0D0D"/>
          <w:lang w:eastAsia="en-GB"/>
        </w:rPr>
        <w:t>case by case</w:t>
      </w:r>
      <w:proofErr w:type="gramEnd"/>
      <w:r w:rsidRPr="007C3D2B">
        <w:rPr>
          <w:rFonts w:ascii="Calibri" w:eastAsia="Times New Roman" w:hAnsi="Calibri" w:cs="Calibri"/>
          <w:color w:val="0C0D0D"/>
          <w:lang w:eastAsia="en-GB"/>
        </w:rPr>
        <w:t xml:space="preserve"> basis to discuss and present options for them in terms of participation, grouping and changing facilities and empower them to choose how they participate in PE. </w:t>
      </w:r>
    </w:p>
    <w:p w14:paraId="3CFF47DF"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will communicate our intention and approach to creating inclusive PE provisions where possible to the school community, as is outlined in the INC Guide. </w:t>
      </w:r>
    </w:p>
    <w:p w14:paraId="28751612"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will use the SOHK INC guide, training and signposting to ensure we maintain good practice. </w:t>
      </w:r>
    </w:p>
    <w:p w14:paraId="2EDC8522"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Visibility</w:t>
      </w:r>
    </w:p>
    <w:p w14:paraId="5CEC45F6"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Our school will use the good practice outlined in the INC Guide to ensure trans visibility throughout the school community and curriculum. When we need further support, we will work with local partner organisations to ensure best practice in representing trans and non-binary experiences. </w:t>
      </w:r>
    </w:p>
    <w:p w14:paraId="6F44DBAF"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We will take every appropriate opportunity to celebrate the LGBTQI+ community, which will include but not be limited to Pride month, Trans Visibility Day, LGBT History month.</w:t>
      </w:r>
    </w:p>
    <w:p w14:paraId="3FACC94D" w14:textId="18036E49" w:rsidR="007C3D2B" w:rsidRDefault="007C3D2B" w:rsidP="007C3D2B">
      <w:pPr>
        <w:spacing w:before="280" w:after="280"/>
        <w:rPr>
          <w:rFonts w:ascii="Calibri" w:eastAsia="Times New Roman" w:hAnsi="Calibri" w:cs="Calibri"/>
          <w:b/>
          <w:bCs/>
          <w:color w:val="0C0D0D"/>
          <w:lang w:eastAsia="en-GB"/>
        </w:rPr>
      </w:pPr>
      <w:r w:rsidRPr="007C3D2B">
        <w:rPr>
          <w:rFonts w:ascii="Calibri" w:eastAsia="Times New Roman" w:hAnsi="Calibri" w:cs="Calibri"/>
          <w:b/>
          <w:bCs/>
          <w:color w:val="0C0D0D"/>
          <w:lang w:eastAsia="en-GB"/>
        </w:rPr>
        <w:t>Uniform Policy</w:t>
      </w:r>
    </w:p>
    <w:p w14:paraId="56AAB4D2" w14:textId="43B9A431"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We will ensure our school uniform policy meets the need of our trans, non-binary and gender exploring students as per Welsh policy.</w:t>
      </w:r>
    </w:p>
    <w:p w14:paraId="7A8ACE26"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Facilities</w:t>
      </w:r>
    </w:p>
    <w:p w14:paraId="3A137C52"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We will ensure inclusive facilities are available at our school wherever possible i.e. non gendered toilets, toilets for all </w:t>
      </w:r>
      <w:proofErr w:type="gramStart"/>
      <w:r w:rsidRPr="007C3D2B">
        <w:rPr>
          <w:rFonts w:ascii="Calibri" w:eastAsia="Times New Roman" w:hAnsi="Calibri" w:cs="Calibri"/>
          <w:color w:val="0C0D0D"/>
          <w:lang w:eastAsia="en-GB"/>
        </w:rPr>
        <w:t>genders,  private</w:t>
      </w:r>
      <w:proofErr w:type="gramEnd"/>
      <w:r w:rsidRPr="007C3D2B">
        <w:rPr>
          <w:rFonts w:ascii="Calibri" w:eastAsia="Times New Roman" w:hAnsi="Calibri" w:cs="Calibri"/>
          <w:color w:val="0C0D0D"/>
          <w:lang w:eastAsia="en-GB"/>
        </w:rPr>
        <w:t xml:space="preserve"> changing spaces.</w:t>
      </w:r>
    </w:p>
    <w:p w14:paraId="18951AA7" w14:textId="43DCB78E"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Where inclusive non gendered spaces are not </w:t>
      </w:r>
      <w:proofErr w:type="gramStart"/>
      <w:r w:rsidRPr="007C3D2B">
        <w:rPr>
          <w:rFonts w:ascii="Calibri" w:eastAsia="Times New Roman" w:hAnsi="Calibri" w:cs="Calibri"/>
          <w:color w:val="0C0D0D"/>
          <w:lang w:eastAsia="en-GB"/>
        </w:rPr>
        <w:t>available</w:t>
      </w:r>
      <w:proofErr w:type="gramEnd"/>
      <w:r w:rsidRPr="007C3D2B">
        <w:rPr>
          <w:rFonts w:ascii="Calibri" w:eastAsia="Times New Roman" w:hAnsi="Calibri" w:cs="Calibri"/>
          <w:color w:val="0C0D0D"/>
          <w:lang w:eastAsia="en-GB"/>
        </w:rPr>
        <w:t xml:space="preserve"> we will provide and communicate options with the student</w:t>
      </w:r>
      <w:r>
        <w:rPr>
          <w:rFonts w:ascii="Calibri" w:eastAsia="Times New Roman" w:hAnsi="Calibri" w:cs="Calibri"/>
          <w:color w:val="0C0D0D"/>
          <w:lang w:eastAsia="en-GB"/>
        </w:rPr>
        <w:t>s</w:t>
      </w:r>
      <w:r w:rsidRPr="007C3D2B">
        <w:rPr>
          <w:rFonts w:ascii="Calibri" w:eastAsia="Times New Roman" w:hAnsi="Calibri" w:cs="Calibri"/>
          <w:color w:val="0C0D0D"/>
          <w:lang w:eastAsia="en-GB"/>
        </w:rPr>
        <w:t xml:space="preserve"> and empower them to choose the most suitable option. </w:t>
      </w:r>
    </w:p>
    <w:p w14:paraId="2B2C295F"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please see the INC guide section on </w:t>
      </w:r>
      <w:r w:rsidRPr="007C3D2B">
        <w:rPr>
          <w:rFonts w:ascii="Arial" w:eastAsia="Times New Roman" w:hAnsi="Arial" w:cs="Arial"/>
          <w:color w:val="000000"/>
          <w:lang w:eastAsia="en-GB"/>
        </w:rPr>
        <w:t>Making school facilities inclusive.</w:t>
      </w:r>
    </w:p>
    <w:p w14:paraId="583BFDE6"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Safeguarding, Confidentiality, Data Protection</w:t>
      </w:r>
    </w:p>
    <w:p w14:paraId="108838F9"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We are committed to: </w:t>
      </w:r>
    </w:p>
    <w:p w14:paraId="54FE68D2" w14:textId="77777777" w:rsidR="007C3D2B" w:rsidRPr="007C3D2B" w:rsidRDefault="007C3D2B" w:rsidP="007C3D2B">
      <w:pPr>
        <w:numPr>
          <w:ilvl w:val="0"/>
          <w:numId w:val="27"/>
        </w:numPr>
        <w:spacing w:before="280"/>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lastRenderedPageBreak/>
        <w:t>Not ‘outing’ trans or non-binary members of the community without their permission </w:t>
      </w:r>
    </w:p>
    <w:p w14:paraId="3F081B41" w14:textId="77777777" w:rsidR="007C3D2B" w:rsidRPr="007C3D2B" w:rsidRDefault="007C3D2B" w:rsidP="007C3D2B">
      <w:pPr>
        <w:numPr>
          <w:ilvl w:val="0"/>
          <w:numId w:val="27"/>
        </w:numPr>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t>Ensuring space on school registers to include chosen pro nouns and preferred name</w:t>
      </w:r>
    </w:p>
    <w:p w14:paraId="350A53B9" w14:textId="77777777" w:rsidR="007C3D2B" w:rsidRPr="007C3D2B" w:rsidRDefault="007C3D2B" w:rsidP="007C3D2B">
      <w:pPr>
        <w:numPr>
          <w:ilvl w:val="0"/>
          <w:numId w:val="27"/>
        </w:numPr>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t>Understanding that being trans is not a safeguarding issue</w:t>
      </w:r>
    </w:p>
    <w:p w14:paraId="683AA224" w14:textId="77777777" w:rsidR="007C3D2B" w:rsidRPr="007C3D2B" w:rsidRDefault="007C3D2B" w:rsidP="007C3D2B">
      <w:pPr>
        <w:numPr>
          <w:ilvl w:val="0"/>
          <w:numId w:val="27"/>
        </w:numPr>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t>Providing a named, informed LGBTQI+ champion staff member </w:t>
      </w:r>
    </w:p>
    <w:p w14:paraId="2C6B394A" w14:textId="63787C37" w:rsidR="007C3D2B" w:rsidRPr="007C3D2B" w:rsidRDefault="007C3D2B" w:rsidP="007C3D2B">
      <w:pPr>
        <w:numPr>
          <w:ilvl w:val="0"/>
          <w:numId w:val="27"/>
        </w:numPr>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t>Not dead naming student</w:t>
      </w:r>
      <w:r>
        <w:rPr>
          <w:rFonts w:ascii="Calibri" w:eastAsia="Times New Roman" w:hAnsi="Calibri" w:cs="Calibri"/>
          <w:color w:val="0C0D0D"/>
          <w:lang w:eastAsia="en-GB"/>
        </w:rPr>
        <w:t>s</w:t>
      </w:r>
    </w:p>
    <w:p w14:paraId="2881892D" w14:textId="77777777" w:rsidR="007C3D2B" w:rsidRPr="007C3D2B" w:rsidRDefault="007C3D2B" w:rsidP="007C3D2B">
      <w:pPr>
        <w:numPr>
          <w:ilvl w:val="0"/>
          <w:numId w:val="27"/>
        </w:numPr>
        <w:spacing w:after="280"/>
        <w:textAlignment w:val="baseline"/>
        <w:rPr>
          <w:rFonts w:ascii="Calibri" w:eastAsia="Times New Roman" w:hAnsi="Calibri" w:cs="Calibri"/>
          <w:color w:val="0C0D0D"/>
          <w:lang w:eastAsia="en-GB"/>
        </w:rPr>
      </w:pPr>
      <w:r w:rsidRPr="007C3D2B">
        <w:rPr>
          <w:rFonts w:ascii="Calibri" w:eastAsia="Times New Roman" w:hAnsi="Calibri" w:cs="Calibri"/>
          <w:color w:val="0C0D0D"/>
          <w:lang w:eastAsia="en-GB"/>
        </w:rPr>
        <w:t>Calling out bad practice, discrimination or bullying </w:t>
      </w:r>
    </w:p>
    <w:p w14:paraId="0C784D28"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b/>
          <w:bCs/>
          <w:color w:val="0C0D0D"/>
          <w:lang w:eastAsia="en-GB"/>
        </w:rPr>
        <w:t>Intersectionality </w:t>
      </w:r>
    </w:p>
    <w:p w14:paraId="7E34A7C8"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 xml:space="preserve">We will not make assumptions that all Trans experiences are the same. We Believe it is equally important to understand and address all factors that could be contributing to </w:t>
      </w:r>
      <w:proofErr w:type="gramStart"/>
      <w:r w:rsidRPr="007C3D2B">
        <w:rPr>
          <w:rFonts w:ascii="Calibri" w:eastAsia="Times New Roman" w:hAnsi="Calibri" w:cs="Calibri"/>
          <w:color w:val="0C0D0D"/>
          <w:lang w:eastAsia="en-GB"/>
        </w:rPr>
        <w:t>each individuals’</w:t>
      </w:r>
      <w:proofErr w:type="gramEnd"/>
      <w:r w:rsidRPr="007C3D2B">
        <w:rPr>
          <w:rFonts w:ascii="Calibri" w:eastAsia="Times New Roman" w:hAnsi="Calibri" w:cs="Calibri"/>
          <w:color w:val="0C0D0D"/>
          <w:lang w:eastAsia="en-GB"/>
        </w:rPr>
        <w:t xml:space="preserve"> experience at our school. </w:t>
      </w:r>
    </w:p>
    <w:p w14:paraId="4515A2F6" w14:textId="77777777" w:rsidR="007C3D2B" w:rsidRPr="007C3D2B" w:rsidRDefault="007C3D2B" w:rsidP="007C3D2B">
      <w:pPr>
        <w:spacing w:before="280" w:after="280"/>
        <w:rPr>
          <w:rFonts w:ascii="Times New Roman" w:eastAsia="Times New Roman" w:hAnsi="Times New Roman" w:cs="Times New Roman"/>
          <w:color w:val="000000"/>
          <w:lang w:eastAsia="en-GB"/>
        </w:rPr>
      </w:pPr>
      <w:r w:rsidRPr="007C3D2B">
        <w:rPr>
          <w:rFonts w:ascii="Calibri" w:eastAsia="Times New Roman" w:hAnsi="Calibri" w:cs="Calibri"/>
          <w:color w:val="0C0D0D"/>
          <w:lang w:eastAsia="en-GB"/>
        </w:rPr>
        <w:t>Please see the Inc guide for more information and good practice on intersectionality. </w:t>
      </w:r>
    </w:p>
    <w:p w14:paraId="6A198238" w14:textId="77777777" w:rsidR="007C3D2B" w:rsidRPr="007C3D2B" w:rsidRDefault="007C3D2B" w:rsidP="007C3D2B">
      <w:pPr>
        <w:spacing w:after="160"/>
        <w:rPr>
          <w:rFonts w:ascii="Times New Roman" w:eastAsia="Times New Roman" w:hAnsi="Times New Roman" w:cs="Times New Roman"/>
          <w:color w:val="000000"/>
          <w:lang w:eastAsia="en-GB"/>
        </w:rPr>
      </w:pPr>
      <w:r w:rsidRPr="007C3D2B">
        <w:rPr>
          <w:rFonts w:ascii="Calibri" w:eastAsia="Times New Roman" w:hAnsi="Calibri" w:cs="Calibri"/>
          <w:b/>
          <w:bCs/>
          <w:color w:val="000000"/>
          <w:lang w:eastAsia="en-GB"/>
        </w:rPr>
        <w:t>Training for staff</w:t>
      </w:r>
    </w:p>
    <w:p w14:paraId="6FA589CA" w14:textId="77777777" w:rsidR="007C3D2B" w:rsidRPr="007C3D2B" w:rsidRDefault="007C3D2B" w:rsidP="007C3D2B">
      <w:pPr>
        <w:spacing w:after="160"/>
        <w:rPr>
          <w:rFonts w:ascii="Times New Roman" w:eastAsia="Times New Roman" w:hAnsi="Times New Roman" w:cs="Times New Roman"/>
          <w:color w:val="000000"/>
          <w:lang w:eastAsia="en-GB"/>
        </w:rPr>
      </w:pPr>
      <w:r w:rsidRPr="007C3D2B">
        <w:rPr>
          <w:rFonts w:ascii="Calibri" w:eastAsia="Times New Roman" w:hAnsi="Calibri" w:cs="Calibri"/>
          <w:color w:val="000000"/>
          <w:lang w:eastAsia="en-GB"/>
        </w:rPr>
        <w:t>We will ensure all staff receive training on the School of Hard Knocks INC guide. </w:t>
      </w:r>
    </w:p>
    <w:p w14:paraId="3CA3F65B" w14:textId="77777777" w:rsidR="007C3D2B" w:rsidRPr="007C3D2B" w:rsidRDefault="007C3D2B" w:rsidP="007C3D2B">
      <w:pPr>
        <w:spacing w:after="160"/>
        <w:rPr>
          <w:rFonts w:ascii="Times New Roman" w:eastAsia="Times New Roman" w:hAnsi="Times New Roman" w:cs="Times New Roman"/>
          <w:color w:val="000000"/>
          <w:lang w:eastAsia="en-GB"/>
        </w:rPr>
      </w:pPr>
      <w:r w:rsidRPr="007C3D2B">
        <w:rPr>
          <w:rFonts w:ascii="Calibri" w:eastAsia="Times New Roman" w:hAnsi="Calibri" w:cs="Calibri"/>
          <w:b/>
          <w:bCs/>
          <w:color w:val="000000"/>
          <w:lang w:eastAsia="en-GB"/>
        </w:rPr>
        <w:t>Engaging with parents </w:t>
      </w:r>
    </w:p>
    <w:p w14:paraId="018E047D" w14:textId="7005B1A6" w:rsidR="000637C6" w:rsidRPr="00C339AD" w:rsidRDefault="007C3D2B" w:rsidP="00C339AD">
      <w:pPr>
        <w:spacing w:after="160"/>
        <w:rPr>
          <w:rFonts w:ascii="Times New Roman" w:eastAsia="Times New Roman" w:hAnsi="Times New Roman" w:cs="Times New Roman"/>
          <w:color w:val="000000"/>
          <w:lang w:eastAsia="en-GB"/>
        </w:rPr>
      </w:pPr>
      <w:r w:rsidRPr="007C3D2B">
        <w:rPr>
          <w:rFonts w:ascii="Calibri" w:eastAsia="Times New Roman" w:hAnsi="Calibri" w:cs="Calibri"/>
          <w:color w:val="000000"/>
          <w:lang w:eastAsia="en-GB"/>
        </w:rPr>
        <w:t xml:space="preserve">We will engage with parents as per the good practice set out in the ‘Engaging with </w:t>
      </w:r>
      <w:proofErr w:type="gramStart"/>
      <w:r w:rsidRPr="007C3D2B">
        <w:rPr>
          <w:rFonts w:ascii="Calibri" w:eastAsia="Times New Roman" w:hAnsi="Calibri" w:cs="Calibri"/>
          <w:color w:val="000000"/>
          <w:lang w:eastAsia="en-GB"/>
        </w:rPr>
        <w:t>parents</w:t>
      </w:r>
      <w:proofErr w:type="gramEnd"/>
      <w:r w:rsidRPr="007C3D2B">
        <w:rPr>
          <w:rFonts w:ascii="Calibri" w:eastAsia="Times New Roman" w:hAnsi="Calibri" w:cs="Calibri"/>
          <w:color w:val="000000"/>
          <w:lang w:eastAsia="en-GB"/>
        </w:rPr>
        <w:t xml:space="preserve"> section of the INC guide. </w:t>
      </w:r>
    </w:p>
    <w:sectPr w:rsidR="000637C6" w:rsidRPr="00C33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F3"/>
    <w:multiLevelType w:val="multilevel"/>
    <w:tmpl w:val="5A38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1F68"/>
    <w:multiLevelType w:val="multilevel"/>
    <w:tmpl w:val="3E5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808F2"/>
    <w:multiLevelType w:val="multilevel"/>
    <w:tmpl w:val="CBF86E6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D6BCD"/>
    <w:multiLevelType w:val="multilevel"/>
    <w:tmpl w:val="CCA6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665FC"/>
    <w:multiLevelType w:val="multilevel"/>
    <w:tmpl w:val="96D85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43BFE"/>
    <w:multiLevelType w:val="multilevel"/>
    <w:tmpl w:val="9AD0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50B35"/>
    <w:multiLevelType w:val="multilevel"/>
    <w:tmpl w:val="52947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A09B7"/>
    <w:multiLevelType w:val="multilevel"/>
    <w:tmpl w:val="D27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A1683"/>
    <w:multiLevelType w:val="multilevel"/>
    <w:tmpl w:val="A62C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09AB"/>
    <w:multiLevelType w:val="multilevel"/>
    <w:tmpl w:val="42D2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F09C9"/>
    <w:multiLevelType w:val="multilevel"/>
    <w:tmpl w:val="32A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27B1B"/>
    <w:multiLevelType w:val="multilevel"/>
    <w:tmpl w:val="407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8036E"/>
    <w:multiLevelType w:val="multilevel"/>
    <w:tmpl w:val="740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736D8"/>
    <w:multiLevelType w:val="multilevel"/>
    <w:tmpl w:val="95F2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558C2"/>
    <w:multiLevelType w:val="multilevel"/>
    <w:tmpl w:val="874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82D13"/>
    <w:multiLevelType w:val="multilevel"/>
    <w:tmpl w:val="F6F4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77CE8"/>
    <w:multiLevelType w:val="multilevel"/>
    <w:tmpl w:val="31FE4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378AA"/>
    <w:multiLevelType w:val="multilevel"/>
    <w:tmpl w:val="C7CE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94FC4"/>
    <w:multiLevelType w:val="multilevel"/>
    <w:tmpl w:val="C5EE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C04B5"/>
    <w:multiLevelType w:val="multilevel"/>
    <w:tmpl w:val="860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969CD"/>
    <w:multiLevelType w:val="multilevel"/>
    <w:tmpl w:val="7AEE9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962A2"/>
    <w:multiLevelType w:val="multilevel"/>
    <w:tmpl w:val="3A32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D405A"/>
    <w:multiLevelType w:val="multilevel"/>
    <w:tmpl w:val="05A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5053F"/>
    <w:multiLevelType w:val="multilevel"/>
    <w:tmpl w:val="BFF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068D8"/>
    <w:multiLevelType w:val="multilevel"/>
    <w:tmpl w:val="05A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242A7"/>
    <w:multiLevelType w:val="multilevel"/>
    <w:tmpl w:val="9E627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145543"/>
    <w:multiLevelType w:val="multilevel"/>
    <w:tmpl w:val="6890E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654295"/>
    <w:multiLevelType w:val="multilevel"/>
    <w:tmpl w:val="FB5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833610">
    <w:abstractNumId w:val="5"/>
  </w:num>
  <w:num w:numId="2" w16cid:durableId="970015339">
    <w:abstractNumId w:val="1"/>
  </w:num>
  <w:num w:numId="3" w16cid:durableId="1000162878">
    <w:abstractNumId w:val="22"/>
  </w:num>
  <w:num w:numId="4" w16cid:durableId="2081561258">
    <w:abstractNumId w:val="19"/>
  </w:num>
  <w:num w:numId="5" w16cid:durableId="864950618">
    <w:abstractNumId w:val="23"/>
  </w:num>
  <w:num w:numId="6" w16cid:durableId="1194542255">
    <w:abstractNumId w:val="12"/>
  </w:num>
  <w:num w:numId="7" w16cid:durableId="664865163">
    <w:abstractNumId w:val="0"/>
  </w:num>
  <w:num w:numId="8" w16cid:durableId="2098399272">
    <w:abstractNumId w:val="17"/>
  </w:num>
  <w:num w:numId="9" w16cid:durableId="1459103501">
    <w:abstractNumId w:val="2"/>
    <w:lvlOverride w:ilvl="0">
      <w:lvl w:ilvl="0">
        <w:numFmt w:val="decimal"/>
        <w:lvlText w:val="%1."/>
        <w:lvlJc w:val="left"/>
      </w:lvl>
    </w:lvlOverride>
  </w:num>
  <w:num w:numId="10" w16cid:durableId="1459103501">
    <w:abstractNumId w:val="2"/>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1164663324">
    <w:abstractNumId w:val="20"/>
    <w:lvlOverride w:ilvl="0">
      <w:lvl w:ilvl="0">
        <w:numFmt w:val="decimal"/>
        <w:lvlText w:val="%1."/>
        <w:lvlJc w:val="left"/>
      </w:lvl>
    </w:lvlOverride>
  </w:num>
  <w:num w:numId="12" w16cid:durableId="583029744">
    <w:abstractNumId w:val="25"/>
    <w:lvlOverride w:ilvl="0">
      <w:lvl w:ilvl="0">
        <w:numFmt w:val="decimal"/>
        <w:lvlText w:val="%1."/>
        <w:lvlJc w:val="left"/>
      </w:lvl>
    </w:lvlOverride>
  </w:num>
  <w:num w:numId="13" w16cid:durableId="1909919804">
    <w:abstractNumId w:val="26"/>
    <w:lvlOverride w:ilvl="0">
      <w:lvl w:ilvl="0">
        <w:numFmt w:val="decimal"/>
        <w:lvlText w:val="%1."/>
        <w:lvlJc w:val="left"/>
      </w:lvl>
    </w:lvlOverride>
  </w:num>
  <w:num w:numId="14" w16cid:durableId="53892324">
    <w:abstractNumId w:val="6"/>
    <w:lvlOverride w:ilvl="0">
      <w:lvl w:ilvl="0">
        <w:numFmt w:val="decimal"/>
        <w:lvlText w:val="%1."/>
        <w:lvlJc w:val="left"/>
      </w:lvl>
    </w:lvlOverride>
  </w:num>
  <w:num w:numId="15" w16cid:durableId="1825779144">
    <w:abstractNumId w:val="9"/>
  </w:num>
  <w:num w:numId="16" w16cid:durableId="383329708">
    <w:abstractNumId w:val="14"/>
  </w:num>
  <w:num w:numId="17" w16cid:durableId="25524514">
    <w:abstractNumId w:val="7"/>
  </w:num>
  <w:num w:numId="18" w16cid:durableId="1480224872">
    <w:abstractNumId w:val="11"/>
  </w:num>
  <w:num w:numId="19" w16cid:durableId="638727192">
    <w:abstractNumId w:val="24"/>
  </w:num>
  <w:num w:numId="20" w16cid:durableId="796723994">
    <w:abstractNumId w:val="18"/>
  </w:num>
  <w:num w:numId="21" w16cid:durableId="622659343">
    <w:abstractNumId w:val="10"/>
  </w:num>
  <w:num w:numId="22" w16cid:durableId="2090230124">
    <w:abstractNumId w:val="3"/>
  </w:num>
  <w:num w:numId="23" w16cid:durableId="1236475929">
    <w:abstractNumId w:val="27"/>
  </w:num>
  <w:num w:numId="24" w16cid:durableId="1997877194">
    <w:abstractNumId w:val="15"/>
  </w:num>
  <w:num w:numId="25" w16cid:durableId="586577752">
    <w:abstractNumId w:val="8"/>
  </w:num>
  <w:num w:numId="26" w16cid:durableId="1612274990">
    <w:abstractNumId w:val="8"/>
    <w:lvlOverride w:ilvl="0"/>
  </w:num>
  <w:num w:numId="27" w16cid:durableId="1494182562">
    <w:abstractNumId w:val="13"/>
  </w:num>
  <w:num w:numId="28" w16cid:durableId="2046559077">
    <w:abstractNumId w:val="21"/>
  </w:num>
  <w:num w:numId="29" w16cid:durableId="1432891484">
    <w:abstractNumId w:val="4"/>
    <w:lvlOverride w:ilvl="0">
      <w:lvl w:ilvl="0">
        <w:numFmt w:val="decimal"/>
        <w:lvlText w:val="%1."/>
        <w:lvlJc w:val="left"/>
      </w:lvl>
    </w:lvlOverride>
  </w:num>
  <w:num w:numId="30" w16cid:durableId="984158998">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02"/>
    <w:rsid w:val="000637C6"/>
    <w:rsid w:val="004A3CEF"/>
    <w:rsid w:val="0054016D"/>
    <w:rsid w:val="00664A1D"/>
    <w:rsid w:val="007C3D2B"/>
    <w:rsid w:val="00976502"/>
    <w:rsid w:val="00B1063C"/>
    <w:rsid w:val="00C339AD"/>
    <w:rsid w:val="00C63CE1"/>
    <w:rsid w:val="00EB3C8C"/>
    <w:rsid w:val="00F0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850FD6"/>
  <w15:chartTrackingRefBased/>
  <w15:docId w15:val="{8DFA7B02-C270-BF43-B721-C365D35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EB3C8C"/>
    <w:pPr>
      <w:keepNext/>
      <w:keepLines/>
      <w:spacing w:before="40" w:line="480" w:lineRule="auto"/>
      <w:ind w:left="720"/>
      <w:outlineLvl w:val="2"/>
    </w:pPr>
    <w:rPr>
      <w:rFonts w:ascii="Times New Roman" w:eastAsiaTheme="majorEastAsia" w:hAnsi="Times New Roman" w:cstheme="majorBidi"/>
      <w:b/>
      <w:lang w:eastAsia="en-GB"/>
    </w:rPr>
  </w:style>
  <w:style w:type="paragraph" w:styleId="NormalWeb">
    <w:name w:val="Normal (Web)"/>
    <w:basedOn w:val="Normal"/>
    <w:uiPriority w:val="99"/>
    <w:semiHidden/>
    <w:unhideWhenUsed/>
    <w:rsid w:val="0097650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76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4824">
      <w:bodyDiv w:val="1"/>
      <w:marLeft w:val="0"/>
      <w:marRight w:val="0"/>
      <w:marTop w:val="0"/>
      <w:marBottom w:val="0"/>
      <w:divBdr>
        <w:top w:val="none" w:sz="0" w:space="0" w:color="auto"/>
        <w:left w:val="none" w:sz="0" w:space="0" w:color="auto"/>
        <w:bottom w:val="none" w:sz="0" w:space="0" w:color="auto"/>
        <w:right w:val="none" w:sz="0" w:space="0" w:color="auto"/>
      </w:divBdr>
    </w:div>
    <w:div w:id="425269319">
      <w:bodyDiv w:val="1"/>
      <w:marLeft w:val="0"/>
      <w:marRight w:val="0"/>
      <w:marTop w:val="0"/>
      <w:marBottom w:val="0"/>
      <w:divBdr>
        <w:top w:val="none" w:sz="0" w:space="0" w:color="auto"/>
        <w:left w:val="none" w:sz="0" w:space="0" w:color="auto"/>
        <w:bottom w:val="none" w:sz="0" w:space="0" w:color="auto"/>
        <w:right w:val="none" w:sz="0" w:space="0" w:color="auto"/>
      </w:divBdr>
    </w:div>
    <w:div w:id="569658823">
      <w:bodyDiv w:val="1"/>
      <w:marLeft w:val="0"/>
      <w:marRight w:val="0"/>
      <w:marTop w:val="0"/>
      <w:marBottom w:val="0"/>
      <w:divBdr>
        <w:top w:val="none" w:sz="0" w:space="0" w:color="auto"/>
        <w:left w:val="none" w:sz="0" w:space="0" w:color="auto"/>
        <w:bottom w:val="none" w:sz="0" w:space="0" w:color="auto"/>
        <w:right w:val="none" w:sz="0" w:space="0" w:color="auto"/>
      </w:divBdr>
    </w:div>
    <w:div w:id="709113528">
      <w:bodyDiv w:val="1"/>
      <w:marLeft w:val="0"/>
      <w:marRight w:val="0"/>
      <w:marTop w:val="0"/>
      <w:marBottom w:val="0"/>
      <w:divBdr>
        <w:top w:val="none" w:sz="0" w:space="0" w:color="auto"/>
        <w:left w:val="none" w:sz="0" w:space="0" w:color="auto"/>
        <w:bottom w:val="none" w:sz="0" w:space="0" w:color="auto"/>
        <w:right w:val="none" w:sz="0" w:space="0" w:color="auto"/>
      </w:divBdr>
    </w:div>
    <w:div w:id="771512197">
      <w:bodyDiv w:val="1"/>
      <w:marLeft w:val="0"/>
      <w:marRight w:val="0"/>
      <w:marTop w:val="0"/>
      <w:marBottom w:val="0"/>
      <w:divBdr>
        <w:top w:val="none" w:sz="0" w:space="0" w:color="auto"/>
        <w:left w:val="none" w:sz="0" w:space="0" w:color="auto"/>
        <w:bottom w:val="none" w:sz="0" w:space="0" w:color="auto"/>
        <w:right w:val="none" w:sz="0" w:space="0" w:color="auto"/>
      </w:divBdr>
    </w:div>
    <w:div w:id="857742549">
      <w:bodyDiv w:val="1"/>
      <w:marLeft w:val="0"/>
      <w:marRight w:val="0"/>
      <w:marTop w:val="0"/>
      <w:marBottom w:val="0"/>
      <w:divBdr>
        <w:top w:val="none" w:sz="0" w:space="0" w:color="auto"/>
        <w:left w:val="none" w:sz="0" w:space="0" w:color="auto"/>
        <w:bottom w:val="none" w:sz="0" w:space="0" w:color="auto"/>
        <w:right w:val="none" w:sz="0" w:space="0" w:color="auto"/>
      </w:divBdr>
    </w:div>
    <w:div w:id="1492863740">
      <w:bodyDiv w:val="1"/>
      <w:marLeft w:val="0"/>
      <w:marRight w:val="0"/>
      <w:marTop w:val="0"/>
      <w:marBottom w:val="0"/>
      <w:divBdr>
        <w:top w:val="none" w:sz="0" w:space="0" w:color="auto"/>
        <w:left w:val="none" w:sz="0" w:space="0" w:color="auto"/>
        <w:bottom w:val="none" w:sz="0" w:space="0" w:color="auto"/>
        <w:right w:val="none" w:sz="0" w:space="0" w:color="auto"/>
      </w:divBdr>
    </w:div>
    <w:div w:id="1538663559">
      <w:bodyDiv w:val="1"/>
      <w:marLeft w:val="0"/>
      <w:marRight w:val="0"/>
      <w:marTop w:val="0"/>
      <w:marBottom w:val="0"/>
      <w:divBdr>
        <w:top w:val="none" w:sz="0" w:space="0" w:color="auto"/>
        <w:left w:val="none" w:sz="0" w:space="0" w:color="auto"/>
        <w:bottom w:val="none" w:sz="0" w:space="0" w:color="auto"/>
        <w:right w:val="none" w:sz="0" w:space="0" w:color="auto"/>
      </w:divBdr>
      <w:divsChild>
        <w:div w:id="4053023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Edwards</dc:creator>
  <cp:keywords/>
  <dc:description/>
  <cp:lastModifiedBy>Tim Harling</cp:lastModifiedBy>
  <cp:revision>2</cp:revision>
  <dcterms:created xsi:type="dcterms:W3CDTF">2022-09-07T13:24:00Z</dcterms:created>
  <dcterms:modified xsi:type="dcterms:W3CDTF">2022-10-17T12:51:00Z</dcterms:modified>
</cp:coreProperties>
</file>